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78" w:rsidRDefault="007E721A">
      <w:pPr>
        <w:spacing w:after="3" w:line="259" w:lineRule="auto"/>
        <w:ind w:left="2707" w:firstLine="0"/>
        <w:jc w:val="left"/>
      </w:pPr>
      <w:r>
        <w:rPr>
          <w:noProof/>
        </w:rPr>
        <w:drawing>
          <wp:inline distT="0" distB="0" distL="0" distR="0">
            <wp:extent cx="2170430" cy="76136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778" w:rsidRDefault="007E721A">
      <w:pPr>
        <w:spacing w:line="265" w:lineRule="auto"/>
        <w:ind w:left="10" w:right="4" w:hanging="10"/>
        <w:jc w:val="center"/>
      </w:pPr>
      <w:r>
        <w:rPr>
          <w:rFonts w:ascii="Cambria" w:eastAsia="Cambria" w:hAnsi="Cambria" w:cs="Cambria"/>
          <w:b/>
          <w:sz w:val="16"/>
        </w:rPr>
        <w:t>INSTITUTO AJISIRJAC JUDÔ ISMAR – SIRLEY &amp; JACOB</w:t>
      </w:r>
    </w:p>
    <w:p w:rsidR="00F90778" w:rsidRDefault="007E721A">
      <w:pPr>
        <w:spacing w:line="265" w:lineRule="auto"/>
        <w:ind w:left="10" w:right="1" w:hanging="10"/>
        <w:jc w:val="center"/>
      </w:pPr>
      <w:r>
        <w:rPr>
          <w:rFonts w:ascii="Cambria" w:eastAsia="Cambria" w:hAnsi="Cambria" w:cs="Cambria"/>
          <w:b/>
          <w:sz w:val="16"/>
        </w:rPr>
        <w:t>FUNDADA EM 10/OUTUBRO/1977</w:t>
      </w:r>
    </w:p>
    <w:p w:rsidR="00F90778" w:rsidRDefault="007E721A">
      <w:pPr>
        <w:spacing w:line="265" w:lineRule="auto"/>
        <w:ind w:left="10" w:right="7" w:hanging="10"/>
        <w:jc w:val="center"/>
      </w:pPr>
      <w:r>
        <w:rPr>
          <w:rFonts w:ascii="Cambria" w:eastAsia="Cambria" w:hAnsi="Cambria" w:cs="Cambria"/>
          <w:b/>
          <w:sz w:val="16"/>
        </w:rPr>
        <w:t xml:space="preserve">QUALIFICADA COMO ORGANIZAÇÃO DA SOCIEDADE CIVIL DE INTERESSE PÚBLICO (OSCIP) </w:t>
      </w:r>
    </w:p>
    <w:p w:rsidR="00F90778" w:rsidRDefault="007E721A">
      <w:pPr>
        <w:spacing w:line="265" w:lineRule="auto"/>
        <w:ind w:left="10" w:right="4" w:hanging="10"/>
        <w:jc w:val="center"/>
      </w:pPr>
      <w:r>
        <w:rPr>
          <w:rFonts w:ascii="Cambria" w:eastAsia="Cambria" w:hAnsi="Cambria" w:cs="Cambria"/>
          <w:b/>
          <w:sz w:val="16"/>
        </w:rPr>
        <w:t>Diário Oficial da União em 13 de março de 2023 nos termos do</w:t>
      </w:r>
      <w:hyperlink r:id="rId9">
        <w:r>
          <w:rPr>
            <w:rFonts w:ascii="Cambria" w:eastAsia="Cambria" w:hAnsi="Cambria" w:cs="Cambria"/>
            <w:b/>
            <w:sz w:val="16"/>
          </w:rPr>
          <w:t xml:space="preserve"> </w:t>
        </w:r>
      </w:hyperlink>
      <w:hyperlink r:id="rId10">
        <w:r>
          <w:rPr>
            <w:rFonts w:ascii="Cambria" w:eastAsia="Cambria" w:hAnsi="Cambria" w:cs="Cambria"/>
            <w:b/>
            <w:color w:val="0000FF"/>
            <w:sz w:val="16"/>
            <w:u w:val="single" w:color="0000FF"/>
          </w:rPr>
          <w:t xml:space="preserve"> </w:t>
        </w:r>
      </w:hyperlink>
      <w:hyperlink r:id="rId11">
        <w:r>
          <w:rPr>
            <w:rFonts w:ascii="Cambria" w:eastAsia="Cambria" w:hAnsi="Cambria" w:cs="Cambria"/>
            <w:b/>
            <w:color w:val="0000FF"/>
            <w:sz w:val="16"/>
            <w:u w:val="single" w:color="0000FF"/>
          </w:rPr>
          <w:t>inciso II do artigo</w:t>
        </w:r>
      </w:hyperlink>
      <w:hyperlink r:id="rId12">
        <w:r>
          <w:rPr>
            <w:rFonts w:ascii="Cambria" w:eastAsia="Cambria" w:hAnsi="Cambria" w:cs="Cambria"/>
            <w:b/>
            <w:color w:val="0000FF"/>
            <w:sz w:val="16"/>
            <w:u w:val="single" w:color="0000FF"/>
          </w:rPr>
          <w:t xml:space="preserve">   </w:t>
        </w:r>
      </w:hyperlink>
      <w:hyperlink r:id="rId13">
        <w:r>
          <w:rPr>
            <w:rFonts w:ascii="Cambria" w:eastAsia="Cambria" w:hAnsi="Cambria" w:cs="Cambria"/>
            <w:b/>
            <w:color w:val="0000FF"/>
            <w:sz w:val="16"/>
            <w:u w:val="single" w:color="0000FF"/>
          </w:rPr>
          <w:t>9º do Decreto nº 3.100/1999</w:t>
        </w:r>
      </w:hyperlink>
      <w:hyperlink r:id="rId14">
        <w:r>
          <w:rPr>
            <w:rFonts w:ascii="Cambria" w:eastAsia="Cambria" w:hAnsi="Cambria" w:cs="Cambria"/>
            <w:b/>
            <w:color w:val="0000FF"/>
            <w:sz w:val="16"/>
            <w:u w:val="single" w:color="0000FF"/>
          </w:rPr>
          <w:t xml:space="preserve"> </w:t>
        </w:r>
      </w:hyperlink>
    </w:p>
    <w:p w:rsidR="00F90778" w:rsidRDefault="007E721A">
      <w:pPr>
        <w:spacing w:line="265" w:lineRule="auto"/>
        <w:ind w:left="10" w:right="10" w:hanging="10"/>
        <w:jc w:val="center"/>
      </w:pPr>
      <w:r>
        <w:rPr>
          <w:rFonts w:ascii="Cambria" w:eastAsia="Cambria" w:hAnsi="Cambria" w:cs="Cambria"/>
          <w:b/>
          <w:sz w:val="16"/>
        </w:rPr>
        <w:t>SEPS 706/906</w:t>
      </w:r>
      <w:proofErr w:type="gramStart"/>
      <w:r>
        <w:rPr>
          <w:rFonts w:ascii="Cambria" w:eastAsia="Cambria" w:hAnsi="Cambria" w:cs="Cambria"/>
          <w:b/>
          <w:sz w:val="16"/>
        </w:rPr>
        <w:t xml:space="preserve">  </w:t>
      </w:r>
      <w:proofErr w:type="gramEnd"/>
      <w:r>
        <w:rPr>
          <w:rFonts w:ascii="Cambria" w:eastAsia="Cambria" w:hAnsi="Cambria" w:cs="Cambria"/>
          <w:b/>
          <w:sz w:val="16"/>
        </w:rPr>
        <w:t xml:space="preserve">- </w:t>
      </w:r>
      <w:proofErr w:type="spellStart"/>
      <w:r>
        <w:rPr>
          <w:rFonts w:ascii="Cambria" w:eastAsia="Cambria" w:hAnsi="Cambria" w:cs="Cambria"/>
          <w:b/>
          <w:sz w:val="16"/>
        </w:rPr>
        <w:t>Conj</w:t>
      </w:r>
      <w:proofErr w:type="spellEnd"/>
      <w:r>
        <w:rPr>
          <w:rFonts w:ascii="Cambria" w:eastAsia="Cambria" w:hAnsi="Cambria" w:cs="Cambria"/>
          <w:b/>
          <w:sz w:val="16"/>
        </w:rPr>
        <w:t xml:space="preserve"> A, S/N Colégio Moraes Rego- Asa Sul, Brasília, Distrito Federal, CEP 70.390-065</w:t>
      </w:r>
    </w:p>
    <w:p w:rsidR="00F90778" w:rsidRDefault="007E721A">
      <w:pPr>
        <w:spacing w:line="265" w:lineRule="auto"/>
        <w:ind w:left="10" w:right="41" w:hanging="10"/>
        <w:jc w:val="center"/>
      </w:pPr>
      <w:r>
        <w:rPr>
          <w:rFonts w:ascii="Cambria" w:eastAsia="Cambria" w:hAnsi="Cambria" w:cs="Cambria"/>
          <w:b/>
          <w:sz w:val="16"/>
        </w:rPr>
        <w:t>CNPJ: 04.960.652/</w:t>
      </w:r>
      <w:proofErr w:type="gramStart"/>
      <w:r>
        <w:rPr>
          <w:rFonts w:ascii="Cambria" w:eastAsia="Cambria" w:hAnsi="Cambria" w:cs="Cambria"/>
          <w:b/>
          <w:sz w:val="16"/>
        </w:rPr>
        <w:t>0001-29, INSCRIÇAO FISCAL</w:t>
      </w:r>
      <w:proofErr w:type="gramEnd"/>
      <w:r>
        <w:rPr>
          <w:rFonts w:ascii="Cambria" w:eastAsia="Cambria" w:hAnsi="Cambria" w:cs="Cambria"/>
          <w:b/>
          <w:sz w:val="16"/>
        </w:rPr>
        <w:t xml:space="preserve">/DF 07.697.399/001-55 </w:t>
      </w:r>
    </w:p>
    <w:p w:rsidR="00F90778" w:rsidRDefault="007E721A">
      <w:pPr>
        <w:spacing w:line="265" w:lineRule="auto"/>
        <w:ind w:left="10" w:right="11" w:hanging="10"/>
        <w:jc w:val="center"/>
      </w:pPr>
      <w:r>
        <w:rPr>
          <w:rFonts w:ascii="Cambria" w:eastAsia="Cambria" w:hAnsi="Cambria" w:cs="Cambria"/>
          <w:b/>
          <w:sz w:val="16"/>
        </w:rPr>
        <w:t xml:space="preserve">FILIAL Rua “A”, Quadra 01, lote 13/14, S/N, Bairro Parque Rio Branco, Valparaíso de Goiás, GO, CEP. 72.870-004 </w:t>
      </w:r>
    </w:p>
    <w:p w:rsidR="00F90778" w:rsidRDefault="007E721A">
      <w:pPr>
        <w:spacing w:after="428" w:line="265" w:lineRule="auto"/>
        <w:ind w:left="10" w:right="1" w:hanging="10"/>
        <w:jc w:val="center"/>
      </w:pPr>
      <w:r>
        <w:rPr>
          <w:rFonts w:ascii="Cambria" w:eastAsia="Cambria" w:hAnsi="Cambria" w:cs="Cambria"/>
          <w:b/>
          <w:sz w:val="16"/>
        </w:rPr>
        <w:t>CNPJ: 04.960.652/0002-00</w:t>
      </w:r>
    </w:p>
    <w:p w:rsidR="00DC6DD6" w:rsidRPr="005C2CB6" w:rsidRDefault="00DC6DD6" w:rsidP="00DC6DD6">
      <w:pPr>
        <w:spacing w:before="100" w:beforeAutospacing="1" w:after="100" w:afterAutospacing="1"/>
        <w:ind w:firstLine="708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>INSTITUTO AJISIRJAC – JUDÔ ISMAR – SIRLEY &amp; JACOB</w:t>
      </w:r>
      <w:r w:rsidRPr="005C2CB6">
        <w:rPr>
          <w:color w:val="auto"/>
          <w:szCs w:val="24"/>
        </w:rPr>
        <w:t xml:space="preserve"> CNPJ: 04.960.652/0001-29 Endereço: SEPS 706/906, Conjunto "A", S/N, Colégio Moraes Rego, Asa Sul, Brasília/DF, CEP 70.390-065 Site: </w:t>
      </w:r>
      <w:hyperlink r:id="rId15" w:tgtFrame="_blank" w:history="1">
        <w:r w:rsidRPr="005C2CB6">
          <w:rPr>
            <w:color w:val="0000FF"/>
            <w:szCs w:val="24"/>
            <w:u w:val="single"/>
          </w:rPr>
          <w:t>https://institutoajisirjac.org.br</w:t>
        </w:r>
      </w:hyperlink>
      <w:r w:rsidRPr="005C2CB6">
        <w:rPr>
          <w:color w:val="auto"/>
          <w:szCs w:val="24"/>
        </w:rPr>
        <w:t xml:space="preserve"> E-mail: </w:t>
      </w:r>
      <w:hyperlink r:id="rId16" w:tgtFrame="_blank" w:history="1">
        <w:r w:rsidRPr="005C2CB6">
          <w:rPr>
            <w:color w:val="0000FF"/>
            <w:szCs w:val="24"/>
            <w:u w:val="single"/>
          </w:rPr>
          <w:t>contato@institutoajisirjac.org.br</w:t>
        </w:r>
      </w:hyperlink>
    </w:p>
    <w:p w:rsidR="00DC6DD6" w:rsidRPr="005C2CB6" w:rsidRDefault="00DC6DD6" w:rsidP="00DC6DD6">
      <w:pPr>
        <w:spacing w:before="100" w:beforeAutospacing="1" w:after="100" w:afterAutospacing="1"/>
        <w:ind w:firstLine="0"/>
        <w:jc w:val="center"/>
        <w:rPr>
          <w:color w:val="auto"/>
          <w:szCs w:val="24"/>
        </w:rPr>
      </w:pPr>
      <w:bookmarkStart w:id="0" w:name="_GoBack"/>
      <w:r w:rsidRPr="005C2CB6">
        <w:rPr>
          <w:b/>
          <w:bCs/>
          <w:color w:val="auto"/>
          <w:szCs w:val="24"/>
        </w:rPr>
        <w:t xml:space="preserve">DECLARAÇÃO DE AUSÊNCIA DE PROCEDIMENTOS DE CONTRATAÇÕES, PARCERIAS E DESTINAÇÃO DE RECURSOS </w:t>
      </w:r>
      <w:proofErr w:type="gramStart"/>
      <w:r w:rsidRPr="005C2CB6">
        <w:rPr>
          <w:b/>
          <w:bCs/>
          <w:color w:val="auto"/>
          <w:szCs w:val="24"/>
        </w:rPr>
        <w:t>PÚBLICOS</w:t>
      </w:r>
      <w:bookmarkEnd w:id="0"/>
      <w:proofErr w:type="gramEnd"/>
    </w:p>
    <w:p w:rsidR="00DC6DD6" w:rsidRPr="005C2CB6" w:rsidRDefault="00DC6DD6" w:rsidP="00DC6DD6">
      <w:pPr>
        <w:spacing w:before="100" w:beforeAutospacing="1" w:after="100" w:afterAutospacing="1"/>
        <w:ind w:firstLine="0"/>
        <w:jc w:val="right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 xml:space="preserve">Brasília-DF, 16 de outubro de </w:t>
      </w:r>
      <w:proofErr w:type="gramStart"/>
      <w:r w:rsidRPr="005C2CB6">
        <w:rPr>
          <w:b/>
          <w:bCs/>
          <w:color w:val="auto"/>
          <w:szCs w:val="24"/>
        </w:rPr>
        <w:t>2025</w:t>
      </w:r>
      <w:proofErr w:type="gramEnd"/>
    </w:p>
    <w:p w:rsidR="00DC6DD6" w:rsidRPr="005C2CB6" w:rsidRDefault="00DC6DD6" w:rsidP="00DC6DD6">
      <w:pPr>
        <w:spacing w:before="100" w:beforeAutospacing="1" w:after="100" w:afterAutospacing="1"/>
        <w:ind w:firstLine="360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>Eu, SIRLEY BENEDITO DA SILVA</w:t>
      </w:r>
      <w:r w:rsidRPr="005C2CB6">
        <w:rPr>
          <w:color w:val="auto"/>
          <w:szCs w:val="24"/>
        </w:rPr>
        <w:t>, portador da carteira de identidade nº 1.827.831 SSP/DF, inscrito no CPF nº 358.514.301-68, na qualidade de Diretor-Presidente e representante legal do INSTITUTO AJISIRJAC – JUDÔ ISMAR – SIRLEY &amp; JACOB (doravante "Instituto"), declaro, para os devidos fins e sob as penas da lei (art. 299 do Código Penal), em atendimento à Portaria ME nº 115/2018 (</w:t>
      </w:r>
      <w:proofErr w:type="spellStart"/>
      <w:r w:rsidRPr="005C2CB6">
        <w:rPr>
          <w:color w:val="auto"/>
          <w:szCs w:val="24"/>
        </w:rPr>
        <w:t>Arts</w:t>
      </w:r>
      <w:proofErr w:type="spellEnd"/>
      <w:r w:rsidRPr="005C2CB6">
        <w:rPr>
          <w:color w:val="auto"/>
          <w:szCs w:val="24"/>
        </w:rPr>
        <w:t xml:space="preserve">. 11, inciso VIII, e 19), Lei nº 9.615/1998 (Lei Pelé), Lei nº 13.019/2014 (Marco Regulatório das </w:t>
      </w:r>
      <w:proofErr w:type="spellStart"/>
      <w:r w:rsidRPr="005C2CB6">
        <w:rPr>
          <w:color w:val="auto"/>
          <w:szCs w:val="24"/>
        </w:rPr>
        <w:t>OSCs</w:t>
      </w:r>
      <w:proofErr w:type="spellEnd"/>
      <w:r w:rsidRPr="005C2CB6">
        <w:rPr>
          <w:color w:val="auto"/>
          <w:szCs w:val="24"/>
        </w:rPr>
        <w:t>) e Nota Técnica nº 837/2025 do Ministério do Esporte, o seguinte:</w:t>
      </w:r>
    </w:p>
    <w:p w:rsidR="00DC6DD6" w:rsidRPr="005C2CB6" w:rsidRDefault="00DC6DD6" w:rsidP="00DC6DD6">
      <w:pPr>
        <w:numPr>
          <w:ilvl w:val="0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>Objeto da Declaração:</w:t>
      </w:r>
      <w:r w:rsidRPr="005C2CB6">
        <w:rPr>
          <w:color w:val="auto"/>
          <w:szCs w:val="24"/>
        </w:rPr>
        <w:t xml:space="preserve"> Esta declaração refere-se à divulgação obrigatória de informações concernentes a procedimentos prévios à contratação (editais, resultados de licitações), instrumentos contratuais ou congêneres (contratos, convênios, termos de parceria), tabelas de pagamentos, relatórios de cumprimento do objeto (ex.: execuções em Leis de Incentivos Fiscais como Lei de Incentivo ao Esporte), e quaisquer documentos que demonstrem a recepção, execução e destinação de recursos públicos.</w:t>
      </w:r>
    </w:p>
    <w:p w:rsidR="00DC6DD6" w:rsidRPr="005C2CB6" w:rsidRDefault="00DC6DD6" w:rsidP="00DC6DD6">
      <w:pPr>
        <w:numPr>
          <w:ilvl w:val="0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>Ausência de Procedimentos até o Momento:</w:t>
      </w:r>
      <w:r w:rsidRPr="005C2CB6">
        <w:rPr>
          <w:color w:val="auto"/>
          <w:szCs w:val="24"/>
        </w:rPr>
        <w:t xml:space="preserve"> Até a data de referência (16 de outubro de 2025), o Instituto declara que </w:t>
      </w:r>
      <w:r w:rsidRPr="005C2CB6">
        <w:rPr>
          <w:b/>
          <w:bCs/>
          <w:color w:val="auto"/>
          <w:szCs w:val="24"/>
        </w:rPr>
        <w:t>não realizou quaisquer procedimentos de contratação, licitações, celebrações de instrumentos contratuais ou parcerias que envolvam recepção ou destinação de recursos públicos</w:t>
      </w:r>
      <w:r w:rsidRPr="005C2CB6">
        <w:rPr>
          <w:color w:val="auto"/>
          <w:szCs w:val="24"/>
        </w:rPr>
        <w:t xml:space="preserve">. Especificamente: </w:t>
      </w:r>
    </w:p>
    <w:p w:rsidR="00DC6DD6" w:rsidRPr="005C2CB6" w:rsidRDefault="00DC6DD6" w:rsidP="00DC6DD6">
      <w:pPr>
        <w:numPr>
          <w:ilvl w:val="1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>Não foram publicados editais de chamamento público, licitações ou seleções para fornecedores/parceiros.</w:t>
      </w:r>
    </w:p>
    <w:p w:rsidR="00DC6DD6" w:rsidRPr="005C2CB6" w:rsidRDefault="00DC6DD6" w:rsidP="00DC6DD6">
      <w:pPr>
        <w:numPr>
          <w:ilvl w:val="1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 xml:space="preserve">Não há contratos, convênios ou termos de </w:t>
      </w:r>
      <w:proofErr w:type="gramStart"/>
      <w:r w:rsidRPr="005C2CB6">
        <w:rPr>
          <w:color w:val="auto"/>
          <w:szCs w:val="24"/>
        </w:rPr>
        <w:t>fomento celebrados com entes públicos</w:t>
      </w:r>
      <w:proofErr w:type="gramEnd"/>
      <w:r w:rsidRPr="005C2CB6">
        <w:rPr>
          <w:color w:val="auto"/>
          <w:szCs w:val="24"/>
        </w:rPr>
        <w:t xml:space="preserve"> ou envolvendo verbas incentivadas (ex.: Lei nº 11.438/2006 – Lei de Incentivo ao Esporte).</w:t>
      </w:r>
    </w:p>
    <w:p w:rsidR="00DC6DD6" w:rsidRPr="005C2CB6" w:rsidRDefault="00DC6DD6" w:rsidP="00DC6DD6">
      <w:pPr>
        <w:numPr>
          <w:ilvl w:val="1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>Não existem tabelas de pagamentos, relatórios de cumprimento de objeto ou comprovantes de execução relacionados a recursos públicos.</w:t>
      </w:r>
    </w:p>
    <w:p w:rsidR="00DC6DD6" w:rsidRPr="005C2CB6" w:rsidRDefault="00DC6DD6" w:rsidP="00DC6DD6">
      <w:pPr>
        <w:numPr>
          <w:ilvl w:val="1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lastRenderedPageBreak/>
        <w:t>Todas as atividades da entidade são financiadas exclusivamente por recursos privados (doações voluntárias de associados, contribuições internas e eventos próprios), sem qualquer ônus ou parceria com o poder público.</w:t>
      </w:r>
    </w:p>
    <w:p w:rsidR="00DC6DD6" w:rsidRPr="005C2CB6" w:rsidRDefault="00DC6DD6" w:rsidP="00DC6DD6">
      <w:pPr>
        <w:numPr>
          <w:ilvl w:val="0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>Base Legal e Comprovação:</w:t>
      </w:r>
      <w:r w:rsidRPr="005C2CB6">
        <w:rPr>
          <w:color w:val="auto"/>
          <w:szCs w:val="24"/>
        </w:rPr>
        <w:t xml:space="preserve"> </w:t>
      </w:r>
    </w:p>
    <w:p w:rsidR="00DC6DD6" w:rsidRPr="005C2CB6" w:rsidRDefault="00DC6DD6" w:rsidP="00DC6DD6">
      <w:pPr>
        <w:numPr>
          <w:ilvl w:val="1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>Esta ausência é corroborada pelos relatórios financeiros anuais auditados pelo Conselho Fiscal (pareceres dos exercícios de 2023 e 2024 disponíveis para consulta via solicitação formal).</w:t>
      </w:r>
    </w:p>
    <w:p w:rsidR="00DC6DD6" w:rsidRPr="005C2CB6" w:rsidRDefault="00DC6DD6" w:rsidP="00DC6DD6">
      <w:pPr>
        <w:numPr>
          <w:ilvl w:val="1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>Conforme Estatuto Social (Art. 27º), todos os resultados financeiros são destinados integralmente aos objetivos sociais, sem desvios para contratações remuneradas com verbas públicas.</w:t>
      </w:r>
    </w:p>
    <w:p w:rsidR="00DC6DD6" w:rsidRPr="005C2CB6" w:rsidRDefault="00DC6DD6" w:rsidP="00DC6DD6">
      <w:pPr>
        <w:numPr>
          <w:ilvl w:val="1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>O Instituto compromete-se a publicar imediatamente nesta seção do site quaisquer futuros procedimentos, em formatos abertos (PDF, CSV) e com detalhes sobre editais, resultados, contratos e relatórios de prestação de contas.</w:t>
      </w:r>
    </w:p>
    <w:p w:rsidR="00DC6DD6" w:rsidRPr="005C2CB6" w:rsidRDefault="00DC6DD6" w:rsidP="00DC6DD6">
      <w:pPr>
        <w:numPr>
          <w:ilvl w:val="0"/>
          <w:numId w:val="43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>Tabela de Histórico de Contratações e Parcerias (Atual):</w:t>
      </w:r>
      <w:r w:rsidRPr="005C2CB6">
        <w:rPr>
          <w:color w:val="auto"/>
          <w:szCs w:val="24"/>
        </w:rPr>
        <w:t xml:space="preserve"> Para maior transparência, apresenta-se o histórico em formato tabular: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543"/>
        <w:gridCol w:w="1535"/>
        <w:gridCol w:w="597"/>
        <w:gridCol w:w="902"/>
        <w:gridCol w:w="1278"/>
        <w:gridCol w:w="1562"/>
      </w:tblGrid>
      <w:tr w:rsidR="00DC6DD6" w:rsidRPr="005C2CB6" w:rsidTr="00DC6D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5C2CB6">
              <w:rPr>
                <w:b/>
                <w:bCs/>
                <w:color w:val="auto"/>
                <w:szCs w:val="24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5C2CB6">
              <w:rPr>
                <w:b/>
                <w:bCs/>
                <w:color w:val="auto"/>
                <w:szCs w:val="24"/>
              </w:rPr>
              <w:t>Tipo de Procedimento (Edital/Licitação/Contrato)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5C2CB6">
              <w:rPr>
                <w:b/>
                <w:bCs/>
                <w:color w:val="auto"/>
                <w:szCs w:val="24"/>
              </w:rPr>
              <w:t>Objeto/Parceiro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5C2CB6">
              <w:rPr>
                <w:b/>
                <w:bCs/>
                <w:color w:val="auto"/>
                <w:szCs w:val="24"/>
              </w:rPr>
              <w:t>Valor (R$)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5C2CB6">
              <w:rPr>
                <w:b/>
                <w:bCs/>
                <w:color w:val="auto"/>
                <w:szCs w:val="24"/>
              </w:rPr>
              <w:t>Fonte de Recursos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5C2CB6">
              <w:rPr>
                <w:b/>
                <w:bCs/>
                <w:color w:val="auto"/>
                <w:szCs w:val="24"/>
              </w:rPr>
              <w:t>Documentos Relacionados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center"/>
              <w:rPr>
                <w:b/>
                <w:bCs/>
                <w:color w:val="auto"/>
                <w:szCs w:val="24"/>
              </w:rPr>
            </w:pPr>
            <w:r w:rsidRPr="005C2CB6">
              <w:rPr>
                <w:b/>
                <w:bCs/>
                <w:color w:val="auto"/>
                <w:szCs w:val="24"/>
              </w:rPr>
              <w:t>Status/Relatório de Cumprimento</w:t>
            </w:r>
          </w:p>
        </w:tc>
      </w:tr>
      <w:tr w:rsidR="00DC6DD6" w:rsidRPr="005C2CB6" w:rsidTr="00DC6D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left"/>
              <w:rPr>
                <w:color w:val="auto"/>
                <w:szCs w:val="24"/>
              </w:rPr>
            </w:pPr>
            <w:r w:rsidRPr="005C2CB6">
              <w:rPr>
                <w:color w:val="auto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left"/>
              <w:rPr>
                <w:color w:val="auto"/>
                <w:szCs w:val="24"/>
              </w:rPr>
            </w:pPr>
            <w:r w:rsidRPr="005C2CB6">
              <w:rPr>
                <w:color w:val="auto"/>
                <w:szCs w:val="24"/>
              </w:rPr>
              <w:t>Nenhum procedimento realizado até o momento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left"/>
              <w:rPr>
                <w:color w:val="auto"/>
                <w:szCs w:val="24"/>
              </w:rPr>
            </w:pPr>
            <w:r w:rsidRPr="005C2CB6">
              <w:rPr>
                <w:color w:val="auto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left"/>
              <w:rPr>
                <w:color w:val="auto"/>
                <w:szCs w:val="24"/>
              </w:rPr>
            </w:pPr>
            <w:r w:rsidRPr="005C2CB6">
              <w:rPr>
                <w:color w:val="auto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left"/>
              <w:rPr>
                <w:color w:val="auto"/>
                <w:szCs w:val="24"/>
              </w:rPr>
            </w:pPr>
            <w:r w:rsidRPr="005C2CB6">
              <w:rPr>
                <w:color w:val="auto"/>
                <w:szCs w:val="24"/>
              </w:rPr>
              <w:t>N/A (Sem recursos públicos)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left"/>
              <w:rPr>
                <w:color w:val="auto"/>
                <w:szCs w:val="24"/>
              </w:rPr>
            </w:pPr>
            <w:r w:rsidRPr="005C2CB6">
              <w:rPr>
                <w:color w:val="auto"/>
                <w:szCs w:val="24"/>
              </w:rPr>
              <w:t>Nenhum documento disponível</w:t>
            </w:r>
          </w:p>
        </w:tc>
        <w:tc>
          <w:tcPr>
            <w:tcW w:w="0" w:type="auto"/>
            <w:vAlign w:val="center"/>
            <w:hideMark/>
          </w:tcPr>
          <w:p w:rsidR="00DC6DD6" w:rsidRPr="005C2CB6" w:rsidRDefault="00DC6DD6" w:rsidP="00F6502F">
            <w:pPr>
              <w:ind w:firstLine="0"/>
              <w:jc w:val="left"/>
              <w:rPr>
                <w:color w:val="auto"/>
                <w:szCs w:val="24"/>
              </w:rPr>
            </w:pPr>
            <w:r w:rsidRPr="005C2CB6">
              <w:rPr>
                <w:color w:val="auto"/>
                <w:szCs w:val="24"/>
              </w:rPr>
              <w:t>Não aplicável – Ausência de parcerias e contratações com verbas públicas</w:t>
            </w:r>
          </w:p>
        </w:tc>
      </w:tr>
    </w:tbl>
    <w:p w:rsidR="00DC6DD6" w:rsidRPr="005C2CB6" w:rsidRDefault="00DC6DD6" w:rsidP="00DC6DD6">
      <w:pPr>
        <w:spacing w:before="100" w:beforeAutospacing="1" w:after="100" w:afterAutospacing="1"/>
        <w:ind w:firstLine="360"/>
        <w:rPr>
          <w:color w:val="auto"/>
          <w:szCs w:val="24"/>
        </w:rPr>
      </w:pPr>
      <w:r w:rsidRPr="005C2CB6">
        <w:rPr>
          <w:color w:val="auto"/>
          <w:szCs w:val="24"/>
        </w:rPr>
        <w:t>Esta tabela será atualizada anualmente ou em caso de alterações, com versão exportável em PDF/CSV disponível no site.</w:t>
      </w:r>
    </w:p>
    <w:p w:rsidR="00DC6DD6" w:rsidRPr="005C2CB6" w:rsidRDefault="00DC6DD6" w:rsidP="00DC6DD6">
      <w:pPr>
        <w:numPr>
          <w:ilvl w:val="0"/>
          <w:numId w:val="44"/>
        </w:numPr>
        <w:spacing w:before="100" w:beforeAutospacing="1" w:after="100" w:afterAutospacing="1"/>
        <w:jc w:val="left"/>
        <w:rPr>
          <w:color w:val="auto"/>
          <w:szCs w:val="24"/>
        </w:rPr>
      </w:pPr>
      <w:r w:rsidRPr="005C2CB6">
        <w:rPr>
          <w:b/>
          <w:bCs/>
          <w:color w:val="auto"/>
          <w:szCs w:val="24"/>
        </w:rPr>
        <w:t>Compromisso de Atualização:</w:t>
      </w:r>
      <w:r w:rsidRPr="005C2CB6">
        <w:rPr>
          <w:color w:val="auto"/>
          <w:szCs w:val="24"/>
        </w:rPr>
        <w:t xml:space="preserve"> </w:t>
      </w:r>
    </w:p>
    <w:p w:rsidR="00DC6DD6" w:rsidRPr="005C2CB6" w:rsidRDefault="00DC6DD6" w:rsidP="00DC6DD6">
      <w:pPr>
        <w:numPr>
          <w:ilvl w:val="1"/>
          <w:numId w:val="44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>Revisão anual: Até 31 de dezembro de cada ano, ou imediatamente em caso de novas parcerias.</w:t>
      </w:r>
    </w:p>
    <w:p w:rsidR="00DC6DD6" w:rsidRPr="005C2CB6" w:rsidRDefault="00DC6DD6" w:rsidP="00DC6DD6">
      <w:pPr>
        <w:numPr>
          <w:ilvl w:val="1"/>
          <w:numId w:val="44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 xml:space="preserve">Canal para </w:t>
      </w:r>
      <w:r>
        <w:rPr>
          <w:color w:val="auto"/>
          <w:szCs w:val="24"/>
        </w:rPr>
        <w:t>Denúncias/Consultas: Via e-mail</w:t>
      </w:r>
      <w:hyperlink r:id="rId17" w:tgtFrame="_blank" w:history="1">
        <w:r w:rsidRPr="005C2CB6">
          <w:rPr>
            <w:color w:val="0000FF"/>
            <w:szCs w:val="24"/>
            <w:u w:val="single"/>
          </w:rPr>
          <w:t>contato@institutoajisirjac.org.br</w:t>
        </w:r>
      </w:hyperlink>
      <w:r w:rsidRPr="005C2CB6">
        <w:rPr>
          <w:color w:val="auto"/>
          <w:szCs w:val="24"/>
        </w:rPr>
        <w:t xml:space="preserve"> ou Ouvidoria (se </w:t>
      </w:r>
      <w:proofErr w:type="gramStart"/>
      <w:r w:rsidRPr="005C2CB6">
        <w:rPr>
          <w:color w:val="auto"/>
          <w:szCs w:val="24"/>
        </w:rPr>
        <w:t>implementada</w:t>
      </w:r>
      <w:proofErr w:type="gramEnd"/>
      <w:r w:rsidRPr="005C2CB6">
        <w:rPr>
          <w:color w:val="auto"/>
          <w:szCs w:val="24"/>
        </w:rPr>
        <w:t>).</w:t>
      </w:r>
    </w:p>
    <w:p w:rsidR="00DC6DD6" w:rsidRPr="005C2CB6" w:rsidRDefault="00DC6DD6" w:rsidP="00DC6DD6">
      <w:pPr>
        <w:numPr>
          <w:ilvl w:val="1"/>
          <w:numId w:val="44"/>
        </w:numPr>
        <w:spacing w:before="100" w:beforeAutospacing="1" w:after="100" w:afterAutospacing="1"/>
        <w:rPr>
          <w:color w:val="auto"/>
          <w:szCs w:val="24"/>
        </w:rPr>
      </w:pPr>
      <w:r w:rsidRPr="005C2CB6">
        <w:rPr>
          <w:color w:val="auto"/>
          <w:szCs w:val="24"/>
        </w:rPr>
        <w:t>Conformidade com LGPD (Lei nº 13.709/2018): Não há exposição de dados sensíveis; documentos futuros protegerão informações pessoais.</w:t>
      </w:r>
    </w:p>
    <w:p w:rsidR="00DC6DD6" w:rsidRPr="00DC6DD6" w:rsidRDefault="00DC6DD6" w:rsidP="00DC6DD6">
      <w:pPr>
        <w:spacing w:before="100" w:beforeAutospacing="1" w:after="100" w:afterAutospacing="1"/>
        <w:ind w:firstLine="708"/>
        <w:jc w:val="left"/>
        <w:rPr>
          <w:color w:val="auto"/>
          <w:szCs w:val="24"/>
        </w:rPr>
      </w:pPr>
      <w:r w:rsidRPr="005C2CB6">
        <w:rPr>
          <w:color w:val="auto"/>
          <w:szCs w:val="24"/>
        </w:rPr>
        <w:t>Nestes termos, declaro a veracidade das informações prestadas, para fins de certificação e transparência ativa.</w:t>
      </w:r>
    </w:p>
    <w:p w:rsidR="00E528B3" w:rsidRPr="00061293" w:rsidRDefault="00E528B3" w:rsidP="00061293">
      <w:pPr>
        <w:spacing w:before="100" w:beforeAutospacing="1" w:after="100" w:afterAutospacing="1"/>
        <w:ind w:firstLine="0"/>
        <w:jc w:val="left"/>
        <w:rPr>
          <w:color w:val="auto"/>
          <w:szCs w:val="24"/>
        </w:rPr>
      </w:pPr>
    </w:p>
    <w:p w:rsidR="00061293" w:rsidRDefault="00061293" w:rsidP="00061293">
      <w:pPr>
        <w:jc w:val="center"/>
      </w:pPr>
      <w:r w:rsidRPr="00061293">
        <w:t>SIRLEY BENEDITO DA SILVA</w:t>
      </w:r>
    </w:p>
    <w:p w:rsidR="00061293" w:rsidRDefault="00061293" w:rsidP="00061293">
      <w:pPr>
        <w:jc w:val="center"/>
      </w:pPr>
      <w:r>
        <w:t>Diretor-Presidente</w:t>
      </w:r>
    </w:p>
    <w:p w:rsidR="00E528B3" w:rsidRDefault="00061293" w:rsidP="00DC6DD6">
      <w:pPr>
        <w:jc w:val="center"/>
        <w:rPr>
          <w:b/>
          <w:bCs/>
          <w:color w:val="auto"/>
          <w:szCs w:val="24"/>
        </w:rPr>
      </w:pPr>
      <w:r>
        <w:t>CPF: 358.514.301-68</w:t>
      </w:r>
    </w:p>
    <w:sectPr w:rsidR="00E528B3">
      <w:pgSz w:w="12240" w:h="15840"/>
      <w:pgMar w:top="720" w:right="1700" w:bottom="1506" w:left="17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6E" w:rsidRDefault="004B076E">
      <w:r>
        <w:separator/>
      </w:r>
    </w:p>
  </w:endnote>
  <w:endnote w:type="continuationSeparator" w:id="0">
    <w:p w:rsidR="004B076E" w:rsidRDefault="004B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6E" w:rsidRDefault="004B076E">
      <w:r>
        <w:separator/>
      </w:r>
    </w:p>
  </w:footnote>
  <w:footnote w:type="continuationSeparator" w:id="0">
    <w:p w:rsidR="004B076E" w:rsidRDefault="004B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D3E"/>
    <w:multiLevelType w:val="multilevel"/>
    <w:tmpl w:val="2BC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C322E"/>
    <w:multiLevelType w:val="multilevel"/>
    <w:tmpl w:val="8D32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450AA"/>
    <w:multiLevelType w:val="multilevel"/>
    <w:tmpl w:val="C39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115DA"/>
    <w:multiLevelType w:val="multilevel"/>
    <w:tmpl w:val="E20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A4F73"/>
    <w:multiLevelType w:val="hybridMultilevel"/>
    <w:tmpl w:val="706AF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75C69"/>
    <w:multiLevelType w:val="multilevel"/>
    <w:tmpl w:val="BFF6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117F9"/>
    <w:multiLevelType w:val="multilevel"/>
    <w:tmpl w:val="CA2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8F40B4"/>
    <w:multiLevelType w:val="multilevel"/>
    <w:tmpl w:val="DD46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46477"/>
    <w:multiLevelType w:val="multilevel"/>
    <w:tmpl w:val="0C5E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12B43"/>
    <w:multiLevelType w:val="hybridMultilevel"/>
    <w:tmpl w:val="A95810C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DE1DC8"/>
    <w:multiLevelType w:val="multilevel"/>
    <w:tmpl w:val="5CD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2C430D"/>
    <w:multiLevelType w:val="hybridMultilevel"/>
    <w:tmpl w:val="15E0ABA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483B38"/>
    <w:multiLevelType w:val="multilevel"/>
    <w:tmpl w:val="49DC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316D1"/>
    <w:multiLevelType w:val="multilevel"/>
    <w:tmpl w:val="FA0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A1EEB"/>
    <w:multiLevelType w:val="multilevel"/>
    <w:tmpl w:val="BC16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240BC9"/>
    <w:multiLevelType w:val="multilevel"/>
    <w:tmpl w:val="B59C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E0F8A"/>
    <w:multiLevelType w:val="multilevel"/>
    <w:tmpl w:val="A08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B31E6"/>
    <w:multiLevelType w:val="multilevel"/>
    <w:tmpl w:val="11B2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534CD1"/>
    <w:multiLevelType w:val="multilevel"/>
    <w:tmpl w:val="7A2E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6B4A7B"/>
    <w:multiLevelType w:val="multilevel"/>
    <w:tmpl w:val="3AF6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A6F82"/>
    <w:multiLevelType w:val="multilevel"/>
    <w:tmpl w:val="54A8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67704B"/>
    <w:multiLevelType w:val="multilevel"/>
    <w:tmpl w:val="812E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BA5E49"/>
    <w:multiLevelType w:val="multilevel"/>
    <w:tmpl w:val="DCE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806EAB"/>
    <w:multiLevelType w:val="multilevel"/>
    <w:tmpl w:val="A850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BB5877"/>
    <w:multiLevelType w:val="multilevel"/>
    <w:tmpl w:val="1014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2F18D0"/>
    <w:multiLevelType w:val="multilevel"/>
    <w:tmpl w:val="2AFE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8220AC"/>
    <w:multiLevelType w:val="multilevel"/>
    <w:tmpl w:val="51BE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B5408D"/>
    <w:multiLevelType w:val="multilevel"/>
    <w:tmpl w:val="36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4C68BF"/>
    <w:multiLevelType w:val="multilevel"/>
    <w:tmpl w:val="67CE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4C1930"/>
    <w:multiLevelType w:val="multilevel"/>
    <w:tmpl w:val="105A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C24E15"/>
    <w:multiLevelType w:val="multilevel"/>
    <w:tmpl w:val="60FE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0C60C6"/>
    <w:multiLevelType w:val="multilevel"/>
    <w:tmpl w:val="B64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A29A2"/>
    <w:multiLevelType w:val="multilevel"/>
    <w:tmpl w:val="BB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D00024"/>
    <w:multiLevelType w:val="multilevel"/>
    <w:tmpl w:val="173CA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D42DB"/>
    <w:multiLevelType w:val="multilevel"/>
    <w:tmpl w:val="097A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E36B41"/>
    <w:multiLevelType w:val="multilevel"/>
    <w:tmpl w:val="CC6E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8A26BA"/>
    <w:multiLevelType w:val="multilevel"/>
    <w:tmpl w:val="AF34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492F10"/>
    <w:multiLevelType w:val="multilevel"/>
    <w:tmpl w:val="785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4D5B1B"/>
    <w:multiLevelType w:val="multilevel"/>
    <w:tmpl w:val="DBF4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C25359"/>
    <w:multiLevelType w:val="multilevel"/>
    <w:tmpl w:val="9782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223B04"/>
    <w:multiLevelType w:val="multilevel"/>
    <w:tmpl w:val="830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4647F3"/>
    <w:multiLevelType w:val="multilevel"/>
    <w:tmpl w:val="04EC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513D3B"/>
    <w:multiLevelType w:val="multilevel"/>
    <w:tmpl w:val="9442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564001"/>
    <w:multiLevelType w:val="multilevel"/>
    <w:tmpl w:val="30A4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6"/>
  </w:num>
  <w:num w:numId="3">
    <w:abstractNumId w:val="28"/>
  </w:num>
  <w:num w:numId="4">
    <w:abstractNumId w:val="29"/>
  </w:num>
  <w:num w:numId="5">
    <w:abstractNumId w:val="20"/>
  </w:num>
  <w:num w:numId="6">
    <w:abstractNumId w:val="43"/>
  </w:num>
  <w:num w:numId="7">
    <w:abstractNumId w:val="10"/>
  </w:num>
  <w:num w:numId="8">
    <w:abstractNumId w:val="22"/>
  </w:num>
  <w:num w:numId="9">
    <w:abstractNumId w:val="25"/>
  </w:num>
  <w:num w:numId="10">
    <w:abstractNumId w:val="21"/>
  </w:num>
  <w:num w:numId="11">
    <w:abstractNumId w:val="5"/>
  </w:num>
  <w:num w:numId="12">
    <w:abstractNumId w:val="30"/>
  </w:num>
  <w:num w:numId="13">
    <w:abstractNumId w:val="36"/>
  </w:num>
  <w:num w:numId="14">
    <w:abstractNumId w:val="34"/>
  </w:num>
  <w:num w:numId="15">
    <w:abstractNumId w:val="24"/>
  </w:num>
  <w:num w:numId="16">
    <w:abstractNumId w:val="18"/>
  </w:num>
  <w:num w:numId="17">
    <w:abstractNumId w:val="14"/>
  </w:num>
  <w:num w:numId="18">
    <w:abstractNumId w:val="32"/>
  </w:num>
  <w:num w:numId="19">
    <w:abstractNumId w:val="26"/>
  </w:num>
  <w:num w:numId="20">
    <w:abstractNumId w:val="27"/>
  </w:num>
  <w:num w:numId="21">
    <w:abstractNumId w:val="1"/>
  </w:num>
  <w:num w:numId="22">
    <w:abstractNumId w:val="15"/>
  </w:num>
  <w:num w:numId="23">
    <w:abstractNumId w:val="11"/>
  </w:num>
  <w:num w:numId="24">
    <w:abstractNumId w:val="9"/>
  </w:num>
  <w:num w:numId="25">
    <w:abstractNumId w:val="0"/>
  </w:num>
  <w:num w:numId="26">
    <w:abstractNumId w:val="37"/>
  </w:num>
  <w:num w:numId="27">
    <w:abstractNumId w:val="2"/>
  </w:num>
  <w:num w:numId="28">
    <w:abstractNumId w:val="35"/>
  </w:num>
  <w:num w:numId="29">
    <w:abstractNumId w:val="39"/>
  </w:num>
  <w:num w:numId="30">
    <w:abstractNumId w:val="19"/>
  </w:num>
  <w:num w:numId="31">
    <w:abstractNumId w:val="7"/>
  </w:num>
  <w:num w:numId="32">
    <w:abstractNumId w:val="8"/>
  </w:num>
  <w:num w:numId="33">
    <w:abstractNumId w:val="12"/>
  </w:num>
  <w:num w:numId="34">
    <w:abstractNumId w:val="3"/>
  </w:num>
  <w:num w:numId="35">
    <w:abstractNumId w:val="40"/>
  </w:num>
  <w:num w:numId="36">
    <w:abstractNumId w:val="41"/>
  </w:num>
  <w:num w:numId="37">
    <w:abstractNumId w:val="6"/>
  </w:num>
  <w:num w:numId="38">
    <w:abstractNumId w:val="31"/>
  </w:num>
  <w:num w:numId="39">
    <w:abstractNumId w:val="13"/>
  </w:num>
  <w:num w:numId="40">
    <w:abstractNumId w:val="4"/>
  </w:num>
  <w:num w:numId="41">
    <w:abstractNumId w:val="23"/>
  </w:num>
  <w:num w:numId="42">
    <w:abstractNumId w:val="38"/>
  </w:num>
  <w:num w:numId="43">
    <w:abstractNumId w:val="1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74"/>
    <w:rsid w:val="000123C8"/>
    <w:rsid w:val="000245BC"/>
    <w:rsid w:val="000438AA"/>
    <w:rsid w:val="00061293"/>
    <w:rsid w:val="000673C8"/>
    <w:rsid w:val="00077157"/>
    <w:rsid w:val="000F1998"/>
    <w:rsid w:val="000F31A9"/>
    <w:rsid w:val="000F4A5A"/>
    <w:rsid w:val="000F52F6"/>
    <w:rsid w:val="00122B36"/>
    <w:rsid w:val="00124E89"/>
    <w:rsid w:val="00147E7E"/>
    <w:rsid w:val="0015338E"/>
    <w:rsid w:val="001951A5"/>
    <w:rsid w:val="00231A82"/>
    <w:rsid w:val="00250BC2"/>
    <w:rsid w:val="002A72DE"/>
    <w:rsid w:val="002D7FEC"/>
    <w:rsid w:val="002E29A3"/>
    <w:rsid w:val="0030539B"/>
    <w:rsid w:val="00305FB8"/>
    <w:rsid w:val="00311544"/>
    <w:rsid w:val="003A3104"/>
    <w:rsid w:val="003C0102"/>
    <w:rsid w:val="004B076E"/>
    <w:rsid w:val="004E4CFE"/>
    <w:rsid w:val="00577D93"/>
    <w:rsid w:val="00591CBB"/>
    <w:rsid w:val="005B1B5A"/>
    <w:rsid w:val="005C199B"/>
    <w:rsid w:val="006A3B53"/>
    <w:rsid w:val="006A60F9"/>
    <w:rsid w:val="006D3830"/>
    <w:rsid w:val="006D782A"/>
    <w:rsid w:val="007E721A"/>
    <w:rsid w:val="008306E6"/>
    <w:rsid w:val="008475E9"/>
    <w:rsid w:val="00856836"/>
    <w:rsid w:val="008B48C3"/>
    <w:rsid w:val="008F6EE2"/>
    <w:rsid w:val="00903A61"/>
    <w:rsid w:val="00903ED4"/>
    <w:rsid w:val="009A4C6C"/>
    <w:rsid w:val="00AB5207"/>
    <w:rsid w:val="00AC204B"/>
    <w:rsid w:val="00AC461B"/>
    <w:rsid w:val="00AC5A0C"/>
    <w:rsid w:val="00AD3450"/>
    <w:rsid w:val="00AF444B"/>
    <w:rsid w:val="00B158B6"/>
    <w:rsid w:val="00B16D30"/>
    <w:rsid w:val="00BB53D2"/>
    <w:rsid w:val="00C3040E"/>
    <w:rsid w:val="00C40C75"/>
    <w:rsid w:val="00C45C74"/>
    <w:rsid w:val="00C46E14"/>
    <w:rsid w:val="00C75DC5"/>
    <w:rsid w:val="00CE6AB8"/>
    <w:rsid w:val="00D337E1"/>
    <w:rsid w:val="00DC6DD6"/>
    <w:rsid w:val="00DF3E28"/>
    <w:rsid w:val="00E51B16"/>
    <w:rsid w:val="00E528B3"/>
    <w:rsid w:val="00E97869"/>
    <w:rsid w:val="00ED13C8"/>
    <w:rsid w:val="00EE32F4"/>
    <w:rsid w:val="00EF0F64"/>
    <w:rsid w:val="00F418C5"/>
    <w:rsid w:val="00F469E4"/>
    <w:rsid w:val="00F72A6F"/>
    <w:rsid w:val="00F90778"/>
    <w:rsid w:val="00FE0B9E"/>
    <w:rsid w:val="00FE7147"/>
    <w:rsid w:val="127647DA"/>
    <w:rsid w:val="16D16737"/>
    <w:rsid w:val="305574A0"/>
    <w:rsid w:val="306B52A0"/>
    <w:rsid w:val="4BC412E0"/>
    <w:rsid w:val="5DEB04ED"/>
    <w:rsid w:val="5E580CDA"/>
    <w:rsid w:val="72DA36F6"/>
    <w:rsid w:val="783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698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7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2B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3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5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B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B5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3E28"/>
    <w:rPr>
      <w:rFonts w:asciiTheme="majorHAnsi" w:eastAsiaTheme="majorEastAsia" w:hAnsiTheme="majorHAnsi" w:cstheme="majorBidi"/>
      <w:b/>
      <w:bCs/>
      <w:color w:val="5B9BD5" w:themeColor="accent1"/>
      <w:sz w:val="24"/>
      <w:szCs w:val="22"/>
    </w:rPr>
  </w:style>
  <w:style w:type="table" w:customStyle="1" w:styleId="Tabelacomgrade1">
    <w:name w:val="Tabela com grade1"/>
    <w:basedOn w:val="Tabelanormal"/>
    <w:next w:val="Tabelacomgrade"/>
    <w:uiPriority w:val="59"/>
    <w:rsid w:val="008B48C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B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51A5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2B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grafodaLista">
    <w:name w:val="List Paragraph"/>
    <w:basedOn w:val="Normal"/>
    <w:uiPriority w:val="99"/>
    <w:unhideWhenUsed/>
    <w:rsid w:val="003C010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B158B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AC461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698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7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2B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3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5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B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B5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3E28"/>
    <w:rPr>
      <w:rFonts w:asciiTheme="majorHAnsi" w:eastAsiaTheme="majorEastAsia" w:hAnsiTheme="majorHAnsi" w:cstheme="majorBidi"/>
      <w:b/>
      <w:bCs/>
      <w:color w:val="5B9BD5" w:themeColor="accent1"/>
      <w:sz w:val="24"/>
      <w:szCs w:val="22"/>
    </w:rPr>
  </w:style>
  <w:style w:type="table" w:customStyle="1" w:styleId="Tabelacomgrade1">
    <w:name w:val="Tabela com grade1"/>
    <w:basedOn w:val="Tabelanormal"/>
    <w:next w:val="Tabelacomgrade"/>
    <w:uiPriority w:val="59"/>
    <w:rsid w:val="008B48C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B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51A5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2B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grafodaLista">
    <w:name w:val="List Paragraph"/>
    <w:basedOn w:val="Normal"/>
    <w:uiPriority w:val="99"/>
    <w:unhideWhenUsed/>
    <w:rsid w:val="003C010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B158B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AC461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s://www.novo.justica.gov.br/seus-direitos-2/politicas-de-justica/entidades/oscip-1/legislacao&amp;source=gmail-html&amp;ust=1689963153898000&amp;usg=AOvVaw2pGiMI9nHUD6ewVJ1HI7h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novo.justica.gov.br/seus-direitos-2/politicas-de-justica/entidades/oscip-1/legislacao&amp;source=gmail-html&amp;ust=1689963153898000&amp;usg=AOvVaw2pGiMI9nHUD6ewVJ1HI7hY" TargetMode="External"/><Relationship Id="rId17" Type="http://schemas.openxmlformats.org/officeDocument/2006/relationships/hyperlink" Target="mailto:contato@institutoajisirjac.org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to@institutoajisirjac.org.b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www.novo.justica.gov.br/seus-direitos-2/politicas-de-justica/entidades/oscip-1/legislacao&amp;source=gmail-html&amp;ust=1689963153898000&amp;usg=AOvVaw2pGiMI9nHUD6ewVJ1HI7h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itutoajisirjac.org.br" TargetMode="External"/><Relationship Id="rId10" Type="http://schemas.openxmlformats.org/officeDocument/2006/relationships/hyperlink" Target="https://www.google.com/url?q=https://www.novo.justica.gov.br/seus-direitos-2/politicas-de-justica/entidades/oscip-1/legislacao&amp;source=gmail-html&amp;ust=1689963153898000&amp;usg=AOvVaw2pGiMI9nHUD6ewVJ1HI7h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novo.justica.gov.br/seus-direitos-2/politicas-de-justica/entidades/oscip-1/legislacao&amp;source=gmail-html&amp;ust=1689963153898000&amp;usg=AOvVaw2pGiMI9nHUD6ewVJ1HI7hY" TargetMode="External"/><Relationship Id="rId14" Type="http://schemas.openxmlformats.org/officeDocument/2006/relationships/hyperlink" Target="https://www.google.com/url?q=https://www.novo.justica.gov.br/seus-direitos-2/politicas-de-justica/entidades/oscip-1/legislacao&amp;source=gmail-html&amp;ust=1689963153898000&amp;usg=AOvVaw2pGiMI9nHUD6ewVJ1HI7h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ASSOCIAÇÃO JUDÔ ISMAR &amp; SIRJAC</vt:lpstr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ASSOCIAÇÃO JUDÔ ISMAR &amp; SIRJAC</dc:title>
  <dc:creator>Benedito</dc:creator>
  <cp:lastModifiedBy>SirleyBenedito</cp:lastModifiedBy>
  <cp:revision>2</cp:revision>
  <cp:lastPrinted>2025-05-15T16:11:00Z</cp:lastPrinted>
  <dcterms:created xsi:type="dcterms:W3CDTF">2025-10-17T01:07:00Z</dcterms:created>
  <dcterms:modified xsi:type="dcterms:W3CDTF">2025-10-17T01:07:00Z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F1DB4025CA054407A2C4ECD5A397FFA4_12</vt:lpwstr>
  </property>
</Properties>
</file>